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60" w:lineRule="auto"/>
        <w:jc w:val="center"/>
        <w:rPr>
          <w:rFonts w:eastAsia="仿宋_GB2312"/>
          <w:b/>
          <w:sz w:val="24"/>
        </w:rPr>
      </w:pPr>
      <w:r>
        <w:rPr>
          <w:rFonts w:hint="eastAsia" w:eastAsia="仿宋_GB2312"/>
          <w:b/>
          <w:sz w:val="32"/>
          <w:szCs w:val="32"/>
          <w:lang w:val="en-US" w:eastAsia="zh-CN"/>
        </w:rPr>
        <w:t>真空</w:t>
      </w:r>
      <w:r>
        <w:rPr>
          <w:rFonts w:hint="eastAsia" w:eastAsia="仿宋_GB2312"/>
          <w:b/>
          <w:sz w:val="32"/>
          <w:szCs w:val="32"/>
        </w:rPr>
        <w:t>离心浓缩仪技术参数与商务指标</w:t>
      </w:r>
    </w:p>
    <w:p>
      <w:pPr>
        <w:spacing w:line="360" w:lineRule="auto"/>
        <w:jc w:val="left"/>
        <w:rPr>
          <w:rFonts w:eastAsia="仿宋_GB2312"/>
          <w:sz w:val="24"/>
        </w:rPr>
      </w:pPr>
      <w:r>
        <w:rPr>
          <w:rFonts w:eastAsia="仿宋_GB2312"/>
          <w:sz w:val="24"/>
        </w:rPr>
        <w:t>一、</w:t>
      </w:r>
      <w:r>
        <w:rPr>
          <w:rFonts w:eastAsia="仿宋_GB2312"/>
          <w:b/>
          <w:bCs/>
          <w:sz w:val="24"/>
        </w:rPr>
        <w:t>设备用途：</w:t>
      </w:r>
    </w:p>
    <w:p>
      <w:pPr>
        <w:pStyle w:val="10"/>
        <w:widowControl/>
        <w:spacing w:line="360" w:lineRule="auto"/>
        <w:ind w:left="360" w:firstLine="0" w:firstLineChars="0"/>
        <w:jc w:val="left"/>
        <w:rPr>
          <w:rFonts w:eastAsia="仿宋_GB2312"/>
          <w:color w:val="000000"/>
          <w:kern w:val="0"/>
          <w:sz w:val="24"/>
        </w:rPr>
      </w:pPr>
      <w:r>
        <w:rPr>
          <w:rFonts w:hint="eastAsia" w:eastAsia="仿宋_GB2312"/>
          <w:color w:val="000000"/>
          <w:kern w:val="0"/>
          <w:sz w:val="24"/>
        </w:rPr>
        <w:t>DNA 等生物样品、 DNA/RNA 沉淀、HPLC 馏分、PCR 样品等的干燥浓缩</w:t>
      </w:r>
    </w:p>
    <w:p>
      <w:pPr>
        <w:spacing w:line="360" w:lineRule="auto"/>
        <w:jc w:val="left"/>
        <w:rPr>
          <w:rFonts w:eastAsia="仿宋_GB2312"/>
          <w:b/>
          <w:bCs/>
          <w:sz w:val="24"/>
        </w:rPr>
      </w:pPr>
      <w:r>
        <w:rPr>
          <w:rFonts w:eastAsia="仿宋_GB2312"/>
          <w:sz w:val="24"/>
        </w:rPr>
        <w:t xml:space="preserve">二  </w:t>
      </w:r>
      <w:r>
        <w:rPr>
          <w:rFonts w:eastAsia="仿宋_GB2312"/>
          <w:b/>
          <w:bCs/>
          <w:sz w:val="24"/>
        </w:rPr>
        <w:t>技术参数：</w:t>
      </w:r>
    </w:p>
    <w:p>
      <w:pPr>
        <w:snapToGrid w:val="0"/>
        <w:spacing w:line="360" w:lineRule="auto"/>
        <w:jc w:val="left"/>
        <w:rPr>
          <w:rFonts w:eastAsia="仿宋_GB2312"/>
          <w:sz w:val="24"/>
          <w:lang w:val="en-GB"/>
        </w:rPr>
      </w:pPr>
      <w:r>
        <w:rPr>
          <w:rFonts w:eastAsia="仿宋_GB2312"/>
          <w:sz w:val="24"/>
          <w:lang w:val="en-GB"/>
        </w:rPr>
        <w:t>1</w:t>
      </w:r>
      <w:r>
        <w:rPr>
          <w:rFonts w:hint="eastAsia" w:eastAsia="仿宋_GB2312"/>
          <w:sz w:val="24"/>
          <w:lang w:val="en-GB"/>
        </w:rPr>
        <w:t>、腔体上盖：内外两层，内层玻璃盖，防化学腐蚀，并产生红外辐射，加速溶剂蒸发，外层金属盖，坚固防撞击，延长仪器使用寿命</w:t>
      </w:r>
    </w:p>
    <w:p>
      <w:pPr>
        <w:snapToGrid w:val="0"/>
        <w:spacing w:line="360" w:lineRule="auto"/>
        <w:jc w:val="left"/>
        <w:rPr>
          <w:rFonts w:eastAsia="仿宋_GB2312"/>
          <w:sz w:val="24"/>
          <w:lang w:val="en-GB"/>
        </w:rPr>
      </w:pPr>
      <w:r>
        <w:rPr>
          <w:rFonts w:eastAsia="仿宋_GB2312"/>
          <w:sz w:val="24"/>
          <w:lang w:val="en-GB"/>
        </w:rPr>
        <w:t>2</w:t>
      </w:r>
      <w:r>
        <w:rPr>
          <w:rFonts w:hint="eastAsia" w:eastAsia="仿宋_GB2312"/>
          <w:sz w:val="24"/>
          <w:lang w:val="en-GB"/>
        </w:rPr>
        <w:t>、腔盖</w:t>
      </w:r>
      <w:r>
        <w:rPr>
          <w:rFonts w:eastAsia="仿宋_GB2312"/>
          <w:sz w:val="24"/>
          <w:lang w:val="en-GB"/>
        </w:rPr>
        <w:t>开启：</w:t>
      </w:r>
      <w:r>
        <w:rPr>
          <w:rFonts w:hint="eastAsia" w:eastAsia="仿宋_GB2312"/>
          <w:sz w:val="24"/>
          <w:lang w:val="en-GB"/>
        </w:rPr>
        <w:t>具有</w:t>
      </w:r>
      <w:r>
        <w:rPr>
          <w:rFonts w:eastAsia="仿宋_GB2312"/>
          <w:sz w:val="24"/>
          <w:lang w:val="en-GB"/>
        </w:rPr>
        <w:t>液压装置，</w:t>
      </w:r>
      <w:r>
        <w:rPr>
          <w:rFonts w:hint="eastAsia" w:eastAsia="仿宋_GB2312"/>
          <w:sz w:val="24"/>
          <w:lang w:val="en-GB"/>
        </w:rPr>
        <w:t>防止</w:t>
      </w:r>
      <w:r>
        <w:rPr>
          <w:rFonts w:eastAsia="仿宋_GB2312"/>
          <w:sz w:val="24"/>
          <w:lang w:val="en-GB"/>
        </w:rPr>
        <w:t>夹手</w:t>
      </w:r>
    </w:p>
    <w:p>
      <w:pPr>
        <w:snapToGrid w:val="0"/>
        <w:spacing w:line="360" w:lineRule="auto"/>
        <w:jc w:val="left"/>
        <w:rPr>
          <w:rFonts w:eastAsia="仿宋_GB2312"/>
          <w:sz w:val="24"/>
          <w:lang w:val="en-GB"/>
        </w:rPr>
      </w:pPr>
      <w:r>
        <w:rPr>
          <w:rFonts w:eastAsia="仿宋_GB2312"/>
          <w:sz w:val="24"/>
          <w:lang w:val="en-GB"/>
        </w:rPr>
        <w:t>3</w:t>
      </w:r>
      <w:r>
        <w:rPr>
          <w:rFonts w:hint="eastAsia" w:eastAsia="仿宋_GB2312"/>
          <w:sz w:val="24"/>
          <w:lang w:val="en-GB"/>
        </w:rPr>
        <w:t>、腔体预热功能：可在抽真空前进行预热，防止抽真空后样品快速蒸发导致样品结冰</w:t>
      </w:r>
    </w:p>
    <w:p>
      <w:pPr>
        <w:snapToGrid w:val="0"/>
        <w:spacing w:line="360" w:lineRule="auto"/>
        <w:jc w:val="left"/>
        <w:rPr>
          <w:rFonts w:eastAsia="仿宋_GB2312"/>
          <w:sz w:val="24"/>
          <w:lang w:val="en-GB"/>
        </w:rPr>
      </w:pPr>
      <w:r>
        <w:rPr>
          <w:rFonts w:eastAsia="仿宋_GB2312"/>
          <w:sz w:val="24"/>
          <w:lang w:val="en-GB"/>
        </w:rPr>
        <w:t>4</w:t>
      </w:r>
      <w:r>
        <w:rPr>
          <w:rFonts w:hint="eastAsia" w:eastAsia="仿宋_GB2312"/>
          <w:sz w:val="24"/>
          <w:lang w:val="en-GB"/>
        </w:rPr>
        <w:t>、配备额外的红外辐射灯，可直接对样品加热，效率更高</w:t>
      </w:r>
      <w:bookmarkStart w:id="0" w:name="_GoBack"/>
      <w:bookmarkEnd w:id="0"/>
    </w:p>
    <w:p>
      <w:pPr>
        <w:snapToGrid w:val="0"/>
        <w:spacing w:line="360" w:lineRule="auto"/>
        <w:jc w:val="left"/>
        <w:rPr>
          <w:rFonts w:eastAsia="仿宋_GB2312"/>
          <w:sz w:val="24"/>
          <w:lang w:val="en-GB"/>
        </w:rPr>
      </w:pPr>
      <w:r>
        <w:rPr>
          <w:rFonts w:eastAsia="仿宋_GB2312"/>
          <w:sz w:val="24"/>
          <w:lang w:val="en-GB"/>
        </w:rPr>
        <w:t>5</w:t>
      </w:r>
      <w:r>
        <w:rPr>
          <w:rFonts w:hint="eastAsia" w:eastAsia="仿宋_GB2312"/>
          <w:sz w:val="24"/>
          <w:lang w:val="en-GB"/>
        </w:rPr>
        <w:t>、</w:t>
      </w:r>
      <w:r>
        <w:rPr>
          <w:rFonts w:eastAsia="仿宋_GB2312"/>
          <w:sz w:val="24"/>
          <w:lang w:val="en-GB"/>
        </w:rPr>
        <w:t xml:space="preserve">定时器 </w:t>
      </w:r>
      <w:r>
        <w:rPr>
          <w:rFonts w:hint="eastAsia" w:eastAsia="仿宋_GB2312"/>
          <w:sz w:val="24"/>
          <w:lang w:val="en-GB"/>
        </w:rPr>
        <w:t>：独立的计时器，分别用于加热时间和运行时间控制</w:t>
      </w:r>
      <w:r>
        <w:rPr>
          <w:rFonts w:eastAsia="仿宋_GB2312"/>
          <w:sz w:val="24"/>
          <w:lang w:val="en-GB"/>
        </w:rPr>
        <w:t xml:space="preserve"> </w:t>
      </w:r>
      <w:r>
        <w:rPr>
          <w:rFonts w:hint="eastAsia" w:eastAsia="仿宋_GB2312"/>
          <w:sz w:val="24"/>
          <w:lang w:val="en-GB"/>
        </w:rPr>
        <w:t>，</w:t>
      </w:r>
      <w:r>
        <w:rPr>
          <w:rFonts w:eastAsia="仿宋_GB2312"/>
          <w:sz w:val="24"/>
          <w:lang w:val="en-GB"/>
        </w:rPr>
        <w:t>1 分钟到 9 小时 59 分</w:t>
      </w:r>
      <w:r>
        <w:rPr>
          <w:rFonts w:hint="eastAsia" w:eastAsia="仿宋_GB2312"/>
          <w:sz w:val="24"/>
          <w:lang w:val="en-GB"/>
        </w:rPr>
        <w:t>，</w:t>
      </w:r>
      <w:r>
        <w:rPr>
          <w:rFonts w:eastAsia="仿宋_GB2312"/>
          <w:sz w:val="24"/>
          <w:lang w:val="en-GB"/>
        </w:rPr>
        <w:t>或连续运行</w:t>
      </w:r>
    </w:p>
    <w:p>
      <w:pPr>
        <w:snapToGrid w:val="0"/>
        <w:spacing w:line="360" w:lineRule="auto"/>
        <w:jc w:val="left"/>
        <w:rPr>
          <w:rFonts w:eastAsia="仿宋_GB2312"/>
          <w:sz w:val="24"/>
          <w:lang w:val="en-GB"/>
        </w:rPr>
      </w:pPr>
      <w:r>
        <w:rPr>
          <w:rFonts w:eastAsia="仿宋_GB2312"/>
          <w:sz w:val="24"/>
          <w:lang w:val="en-GB"/>
        </w:rPr>
        <w:t>6</w:t>
      </w:r>
      <w:r>
        <w:rPr>
          <w:rFonts w:hint="eastAsia" w:eastAsia="仿宋_GB2312"/>
          <w:sz w:val="24"/>
          <w:lang w:val="en-GB"/>
        </w:rPr>
        <w:t>、转头配套：可离心≥</w:t>
      </w:r>
      <w:r>
        <w:rPr>
          <w:rFonts w:eastAsia="仿宋_GB2312"/>
          <w:sz w:val="24"/>
          <w:lang w:val="en-GB"/>
        </w:rPr>
        <w:t>64</w:t>
      </w:r>
      <w:r>
        <w:rPr>
          <w:rFonts w:hint="eastAsia" w:eastAsia="仿宋_GB2312"/>
          <w:sz w:val="24"/>
          <w:lang w:val="en-GB"/>
        </w:rPr>
        <w:t>根</w:t>
      </w:r>
      <w:r>
        <w:rPr>
          <w:rFonts w:eastAsia="仿宋_GB2312"/>
          <w:sz w:val="24"/>
          <w:lang w:val="en-GB"/>
        </w:rPr>
        <w:t>1</w:t>
      </w:r>
      <w:r>
        <w:rPr>
          <w:rFonts w:hint="eastAsia" w:eastAsia="仿宋_GB2312"/>
          <w:sz w:val="24"/>
          <w:lang w:val="en-GB"/>
        </w:rPr>
        <w:t>.</w:t>
      </w:r>
      <w:r>
        <w:rPr>
          <w:rFonts w:eastAsia="仿宋_GB2312"/>
          <w:sz w:val="24"/>
          <w:lang w:val="en-GB"/>
        </w:rPr>
        <w:t>5/2.0</w:t>
      </w:r>
      <w:r>
        <w:rPr>
          <w:rFonts w:hint="eastAsia" w:eastAsia="仿宋_GB2312"/>
          <w:sz w:val="24"/>
          <w:lang w:val="en-GB"/>
        </w:rPr>
        <w:t>ml试</w:t>
      </w:r>
      <w:r>
        <w:rPr>
          <w:rFonts w:eastAsia="仿宋_GB2312"/>
          <w:sz w:val="24"/>
          <w:lang w:val="en-GB"/>
        </w:rPr>
        <w:t>管</w:t>
      </w:r>
      <w:r>
        <w:rPr>
          <w:rFonts w:hint="eastAsia" w:eastAsia="仿宋_GB2312"/>
          <w:sz w:val="24"/>
          <w:lang w:val="en-GB"/>
        </w:rPr>
        <w:t>、可离心≥60个2ml平底瓶转头，可离心≥10个15ml尖底管转头</w:t>
      </w:r>
    </w:p>
    <w:p>
      <w:pPr>
        <w:snapToGrid w:val="0"/>
        <w:spacing w:line="360" w:lineRule="auto"/>
        <w:jc w:val="left"/>
        <w:rPr>
          <w:rFonts w:eastAsia="仿宋_GB2312"/>
          <w:sz w:val="24"/>
          <w:lang w:val="en-GB"/>
        </w:rPr>
      </w:pPr>
      <w:r>
        <w:rPr>
          <w:rFonts w:eastAsia="仿宋_GB2312"/>
          <w:sz w:val="24"/>
          <w:lang w:val="en-GB"/>
        </w:rPr>
        <w:t>7</w:t>
      </w:r>
      <w:r>
        <w:rPr>
          <w:rFonts w:hint="eastAsia" w:eastAsia="仿宋_GB2312"/>
          <w:sz w:val="24"/>
          <w:lang w:val="en-GB"/>
        </w:rPr>
        <w:t>、数字式真空计显示并控制腔体气压</w:t>
      </w:r>
    </w:p>
    <w:p>
      <w:pPr>
        <w:snapToGrid w:val="0"/>
        <w:spacing w:line="360" w:lineRule="auto"/>
        <w:jc w:val="left"/>
        <w:rPr>
          <w:rFonts w:eastAsia="仿宋_GB2312"/>
          <w:sz w:val="24"/>
          <w:lang w:val="en-GB"/>
        </w:rPr>
      </w:pPr>
      <w:r>
        <w:rPr>
          <w:rFonts w:eastAsia="仿宋_GB2312"/>
          <w:sz w:val="24"/>
          <w:lang w:val="en-GB"/>
        </w:rPr>
        <w:t>*8</w:t>
      </w:r>
      <w:r>
        <w:rPr>
          <w:rFonts w:hint="eastAsia" w:eastAsia="仿宋_GB2312"/>
          <w:sz w:val="24"/>
          <w:lang w:val="en-GB"/>
        </w:rPr>
        <w:t>、真空控制范围（不考虑泵的因素）：</w:t>
      </w:r>
      <w:r>
        <w:rPr>
          <w:rFonts w:eastAsia="仿宋_GB2312"/>
          <w:sz w:val="24"/>
          <w:lang w:val="en-GB"/>
        </w:rPr>
        <w:t xml:space="preserve">0.1 – 10 </w:t>
      </w:r>
      <w:r>
        <w:rPr>
          <w:rFonts w:hint="eastAsia" w:eastAsia="仿宋_GB2312"/>
          <w:sz w:val="24"/>
          <w:lang w:val="en-GB"/>
        </w:rPr>
        <w:t>Torr（0</w:t>
      </w:r>
      <w:r>
        <w:rPr>
          <w:rFonts w:eastAsia="仿宋_GB2312"/>
          <w:sz w:val="24"/>
          <w:lang w:val="en-GB"/>
        </w:rPr>
        <w:t>.13 – 13.3 mbar</w:t>
      </w:r>
      <w:r>
        <w:rPr>
          <w:rFonts w:hint="eastAsia" w:eastAsia="仿宋_GB2312"/>
          <w:sz w:val="24"/>
          <w:lang w:val="en-GB"/>
        </w:rPr>
        <w:t>）</w:t>
      </w:r>
    </w:p>
    <w:p>
      <w:pPr>
        <w:snapToGrid w:val="0"/>
        <w:spacing w:line="360" w:lineRule="auto"/>
        <w:jc w:val="left"/>
        <w:rPr>
          <w:rFonts w:eastAsia="仿宋_GB2312"/>
          <w:sz w:val="24"/>
          <w:lang w:val="en-GB"/>
        </w:rPr>
      </w:pPr>
      <w:r>
        <w:rPr>
          <w:rFonts w:hint="eastAsia" w:eastAsia="仿宋_GB2312"/>
          <w:sz w:val="24"/>
          <w:vertAlign w:val="superscript"/>
          <w:lang w:val="en-US" w:eastAsia="zh-CN"/>
        </w:rPr>
        <w:t>#</w:t>
      </w:r>
      <w:r>
        <w:rPr>
          <w:rFonts w:eastAsia="仿宋_GB2312"/>
          <w:sz w:val="24"/>
          <w:lang w:val="en-GB"/>
        </w:rPr>
        <w:t>9</w:t>
      </w:r>
      <w:r>
        <w:rPr>
          <w:rFonts w:hint="eastAsia" w:eastAsia="仿宋_GB2312"/>
          <w:sz w:val="24"/>
          <w:lang w:val="en-GB"/>
        </w:rPr>
        <w:t>、冷阱温度：-105℃</w:t>
      </w:r>
    </w:p>
    <w:p>
      <w:pPr>
        <w:snapToGrid w:val="0"/>
        <w:spacing w:line="360" w:lineRule="auto"/>
        <w:jc w:val="left"/>
        <w:rPr>
          <w:rFonts w:eastAsia="仿宋_GB2312"/>
          <w:sz w:val="24"/>
          <w:lang w:val="en-GB"/>
        </w:rPr>
      </w:pPr>
      <w:r>
        <w:rPr>
          <w:rFonts w:eastAsia="仿宋_GB2312"/>
          <w:sz w:val="24"/>
          <w:lang w:val="en-GB"/>
        </w:rPr>
        <w:t>10</w:t>
      </w:r>
      <w:r>
        <w:rPr>
          <w:rFonts w:hint="eastAsia" w:eastAsia="仿宋_GB2312"/>
          <w:sz w:val="24"/>
          <w:lang w:val="en-GB"/>
        </w:rPr>
        <w:t>、冷阱容量：4L</w:t>
      </w:r>
    </w:p>
    <w:p>
      <w:pPr>
        <w:snapToGrid w:val="0"/>
        <w:spacing w:line="360" w:lineRule="auto"/>
        <w:jc w:val="left"/>
        <w:rPr>
          <w:rFonts w:eastAsia="仿宋_GB2312"/>
          <w:sz w:val="24"/>
          <w:lang w:val="en-GB"/>
        </w:rPr>
      </w:pPr>
      <w:r>
        <w:rPr>
          <w:rFonts w:eastAsia="仿宋_GB2312"/>
          <w:sz w:val="24"/>
          <w:lang w:val="en-GB"/>
        </w:rPr>
        <w:t>11</w:t>
      </w:r>
      <w:r>
        <w:rPr>
          <w:rFonts w:hint="eastAsia" w:eastAsia="仿宋_GB2312"/>
          <w:sz w:val="24"/>
          <w:lang w:val="en-GB"/>
        </w:rPr>
        <w:t>、温度显示：具有数字温度显示，连续监控工作过程</w:t>
      </w:r>
    </w:p>
    <w:p>
      <w:pPr>
        <w:snapToGrid w:val="0"/>
        <w:spacing w:line="360" w:lineRule="auto"/>
        <w:jc w:val="left"/>
        <w:rPr>
          <w:rFonts w:eastAsia="仿宋_GB2312"/>
          <w:sz w:val="24"/>
          <w:lang w:val="en-GB"/>
        </w:rPr>
      </w:pPr>
      <w:r>
        <w:rPr>
          <w:rFonts w:eastAsia="仿宋_GB2312"/>
          <w:sz w:val="24"/>
          <w:lang w:val="en-GB"/>
        </w:rPr>
        <w:t>12</w:t>
      </w:r>
      <w:r>
        <w:rPr>
          <w:rFonts w:hint="eastAsia" w:eastAsia="仿宋_GB2312"/>
          <w:sz w:val="24"/>
          <w:lang w:val="en-GB"/>
        </w:rPr>
        <w:t>、温控范围：室温，35 - 8</w:t>
      </w:r>
      <w:r>
        <w:rPr>
          <w:rFonts w:eastAsia="仿宋_GB2312"/>
          <w:sz w:val="24"/>
          <w:lang w:val="en-GB"/>
        </w:rPr>
        <w:t>0</w:t>
      </w:r>
      <w:r>
        <w:rPr>
          <w:rFonts w:hint="eastAsia" w:eastAsia="仿宋_GB2312"/>
          <w:sz w:val="24"/>
          <w:lang w:val="en-GB"/>
        </w:rPr>
        <w:t xml:space="preserve"> ℃</w:t>
      </w:r>
    </w:p>
    <w:p>
      <w:pPr>
        <w:snapToGrid w:val="0"/>
        <w:spacing w:line="360" w:lineRule="auto"/>
        <w:jc w:val="left"/>
        <w:rPr>
          <w:rFonts w:eastAsia="仿宋_GB2312"/>
          <w:sz w:val="24"/>
          <w:lang w:val="en-GB"/>
        </w:rPr>
      </w:pPr>
      <w:r>
        <w:rPr>
          <w:rFonts w:eastAsia="仿宋_GB2312"/>
          <w:sz w:val="24"/>
          <w:lang w:val="en-GB"/>
        </w:rPr>
        <w:t>13</w:t>
      </w:r>
      <w:r>
        <w:rPr>
          <w:rFonts w:hint="eastAsia" w:eastAsia="仿宋_GB2312"/>
          <w:sz w:val="24"/>
          <w:lang w:val="en-GB"/>
        </w:rPr>
        <w:t>、运行模式：手动运行和自动按程序运行两种可选模式</w:t>
      </w:r>
    </w:p>
    <w:p>
      <w:pPr>
        <w:snapToGrid w:val="0"/>
        <w:spacing w:line="360" w:lineRule="auto"/>
        <w:rPr>
          <w:rFonts w:eastAsia="仿宋_GB2312"/>
          <w:sz w:val="24"/>
          <w:lang w:val="en-GB"/>
        </w:rPr>
      </w:pPr>
      <w:r>
        <w:rPr>
          <w:rFonts w:hint="eastAsia" w:eastAsia="仿宋_GB2312"/>
          <w:sz w:val="24"/>
          <w:lang w:val="en-GB"/>
        </w:rPr>
        <w:t>*</w:t>
      </w:r>
      <w:r>
        <w:rPr>
          <w:rFonts w:eastAsia="仿宋_GB2312"/>
          <w:sz w:val="24"/>
          <w:lang w:val="en-GB"/>
        </w:rPr>
        <w:t>14</w:t>
      </w:r>
      <w:r>
        <w:rPr>
          <w:rFonts w:hint="eastAsia" w:eastAsia="仿宋_GB2312"/>
          <w:sz w:val="24"/>
          <w:lang w:val="en-GB"/>
        </w:rPr>
        <w:t>、运行程序：</w:t>
      </w:r>
      <w:r>
        <w:rPr>
          <w:rFonts w:eastAsia="仿宋_GB2312"/>
          <w:sz w:val="24"/>
          <w:lang w:val="en-GB"/>
        </w:rPr>
        <w:t>3</w:t>
      </w:r>
      <w:r>
        <w:rPr>
          <w:rFonts w:hint="eastAsia" w:eastAsia="仿宋_GB2312"/>
          <w:sz w:val="24"/>
          <w:lang w:val="en-GB"/>
        </w:rPr>
        <w:t>个</w:t>
      </w:r>
      <w:r>
        <w:rPr>
          <w:rFonts w:eastAsia="仿宋_GB2312"/>
          <w:sz w:val="24"/>
          <w:lang w:val="en-GB"/>
        </w:rPr>
        <w:t>预设程序，3</w:t>
      </w:r>
      <w:r>
        <w:rPr>
          <w:rFonts w:hint="eastAsia" w:eastAsia="仿宋_GB2312"/>
          <w:sz w:val="24"/>
          <w:lang w:val="en-GB"/>
        </w:rPr>
        <w:t>个</w:t>
      </w:r>
      <w:r>
        <w:rPr>
          <w:rFonts w:eastAsia="仿宋_GB2312"/>
          <w:sz w:val="24"/>
          <w:lang w:val="en-GB"/>
        </w:rPr>
        <w:t>自定义程序</w:t>
      </w:r>
    </w:p>
    <w:p>
      <w:pPr>
        <w:snapToGrid w:val="0"/>
        <w:spacing w:line="360" w:lineRule="auto"/>
        <w:jc w:val="left"/>
        <w:rPr>
          <w:rFonts w:eastAsia="仿宋_GB2312"/>
          <w:sz w:val="24"/>
          <w:lang w:val="en-GB"/>
        </w:rPr>
      </w:pPr>
      <w:r>
        <w:rPr>
          <w:rFonts w:hint="eastAsia" w:eastAsia="仿宋_GB2312"/>
          <w:sz w:val="24"/>
        </w:rPr>
        <w:t>15、</w:t>
      </w:r>
      <w:r>
        <w:rPr>
          <w:rFonts w:hint="eastAsia" w:eastAsia="仿宋_GB2312"/>
          <w:sz w:val="24"/>
          <w:lang w:val="en-GB"/>
        </w:rPr>
        <w:t>程序控制内容须包括腔体温度、运行时间、加热时间、腔体气压，运行结束方式5个参数</w:t>
      </w:r>
    </w:p>
    <w:p>
      <w:pPr>
        <w:snapToGrid w:val="0"/>
        <w:spacing w:line="360" w:lineRule="auto"/>
        <w:jc w:val="left"/>
        <w:rPr>
          <w:rFonts w:eastAsia="仿宋_GB2312"/>
          <w:sz w:val="24"/>
          <w:lang w:val="en-GB"/>
        </w:rPr>
      </w:pPr>
      <w:r>
        <w:rPr>
          <w:rFonts w:hint="eastAsia" w:eastAsia="仿宋_GB2312"/>
          <w:sz w:val="24"/>
          <w:lang w:val="en-GB"/>
        </w:rPr>
        <w:t>*</w:t>
      </w:r>
      <w:r>
        <w:rPr>
          <w:rFonts w:eastAsia="仿宋_GB2312"/>
          <w:sz w:val="24"/>
          <w:lang w:val="en-GB"/>
        </w:rPr>
        <w:t>16</w:t>
      </w:r>
      <w:r>
        <w:rPr>
          <w:rFonts w:hint="eastAsia" w:eastAsia="仿宋_GB2312"/>
          <w:sz w:val="24"/>
          <w:lang w:val="en-GB"/>
        </w:rPr>
        <w:t>、程序终止方式：时间终止和真空气压终止（即当离心腔室气压达到预设值时自动终止）</w:t>
      </w:r>
    </w:p>
    <w:p>
      <w:pPr>
        <w:snapToGrid w:val="0"/>
        <w:spacing w:line="360" w:lineRule="auto"/>
        <w:jc w:val="left"/>
        <w:rPr>
          <w:rFonts w:eastAsia="仿宋_GB2312"/>
          <w:sz w:val="24"/>
          <w:lang w:val="en-GB"/>
        </w:rPr>
      </w:pPr>
      <w:r>
        <w:rPr>
          <w:rFonts w:eastAsia="仿宋_GB2312"/>
          <w:sz w:val="24"/>
          <w:lang w:val="en-GB"/>
        </w:rPr>
        <w:t>17</w:t>
      </w:r>
      <w:r>
        <w:rPr>
          <w:rFonts w:hint="eastAsia" w:eastAsia="仿宋_GB2312"/>
          <w:sz w:val="24"/>
          <w:lang w:val="en-GB"/>
        </w:rPr>
        <w:t>、</w:t>
      </w:r>
      <w:r>
        <w:rPr>
          <w:rFonts w:eastAsia="仿宋_GB2312"/>
          <w:sz w:val="24"/>
          <w:lang w:val="en-GB"/>
        </w:rPr>
        <w:t>数据输出：可通过USB输出运行数据</w:t>
      </w:r>
    </w:p>
    <w:p>
      <w:pPr>
        <w:snapToGrid w:val="0"/>
        <w:spacing w:line="360" w:lineRule="auto"/>
        <w:jc w:val="left"/>
        <w:rPr>
          <w:rFonts w:eastAsia="仿宋_GB2312"/>
          <w:sz w:val="24"/>
          <w:lang w:val="en-GB"/>
        </w:rPr>
      </w:pPr>
      <w:r>
        <w:rPr>
          <w:rFonts w:eastAsia="仿宋_GB2312"/>
          <w:sz w:val="24"/>
          <w:lang w:val="en-GB"/>
        </w:rPr>
        <w:t>18</w:t>
      </w:r>
      <w:r>
        <w:rPr>
          <w:rFonts w:hint="eastAsia" w:eastAsia="仿宋_GB2312"/>
          <w:sz w:val="24"/>
          <w:lang w:val="en-GB"/>
        </w:rPr>
        <w:t>、冷阱内置玻璃瓶，可以防止腐蚀性物质接触冷阱内壁，延长设备使用寿命，同时有利于溶剂回收</w:t>
      </w:r>
    </w:p>
    <w:p>
      <w:pPr>
        <w:snapToGrid w:val="0"/>
        <w:spacing w:line="360" w:lineRule="auto"/>
        <w:jc w:val="left"/>
        <w:rPr>
          <w:rFonts w:eastAsia="仿宋_GB2312"/>
          <w:sz w:val="24"/>
          <w:lang w:val="en-GB"/>
        </w:rPr>
      </w:pPr>
      <w:r>
        <w:rPr>
          <w:rFonts w:eastAsia="仿宋_GB2312"/>
          <w:sz w:val="24"/>
          <w:lang w:val="en-GB"/>
        </w:rPr>
        <w:t>*</w:t>
      </w:r>
      <w:r>
        <w:rPr>
          <w:rFonts w:hint="eastAsia" w:eastAsia="仿宋_GB2312"/>
          <w:sz w:val="24"/>
          <w:lang w:val="en-GB"/>
        </w:rPr>
        <w:t>1</w:t>
      </w:r>
      <w:r>
        <w:rPr>
          <w:rFonts w:eastAsia="仿宋_GB2312"/>
          <w:sz w:val="24"/>
          <w:lang w:val="en-GB"/>
        </w:rPr>
        <w:t>9</w:t>
      </w:r>
      <w:r>
        <w:rPr>
          <w:rFonts w:hint="eastAsia" w:eastAsia="仿宋_GB2312"/>
          <w:sz w:val="24"/>
          <w:lang w:val="en-GB"/>
        </w:rPr>
        <w:t>、配备热传导液，让玻璃瓶和冷阱之间的热传导更迅速，更均匀。</w:t>
      </w:r>
    </w:p>
    <w:p>
      <w:pPr>
        <w:snapToGrid w:val="0"/>
        <w:spacing w:line="360" w:lineRule="auto"/>
        <w:jc w:val="left"/>
        <w:rPr>
          <w:rFonts w:eastAsia="仿宋_GB2312"/>
          <w:sz w:val="24"/>
          <w:lang w:val="en-GB"/>
        </w:rPr>
      </w:pPr>
      <w:r>
        <w:rPr>
          <w:rFonts w:eastAsia="仿宋_GB2312"/>
          <w:sz w:val="24"/>
          <w:lang w:val="en-GB"/>
        </w:rPr>
        <w:t>20</w:t>
      </w:r>
      <w:r>
        <w:rPr>
          <w:rFonts w:hint="eastAsia" w:eastAsia="仿宋_GB2312"/>
          <w:sz w:val="24"/>
          <w:lang w:val="en-GB"/>
        </w:rPr>
        <w:t>、配备化学吸收阱，可以进一步吸收溶剂，防止其散发到实验室环境中</w:t>
      </w:r>
    </w:p>
    <w:p>
      <w:pPr>
        <w:snapToGrid w:val="0"/>
        <w:spacing w:line="360" w:lineRule="auto"/>
        <w:jc w:val="left"/>
        <w:rPr>
          <w:rFonts w:eastAsia="仿宋_GB2312"/>
          <w:sz w:val="24"/>
          <w:lang w:val="en-GB"/>
        </w:rPr>
      </w:pPr>
      <w:r>
        <w:rPr>
          <w:rFonts w:eastAsia="仿宋_GB2312"/>
          <w:sz w:val="24"/>
          <w:lang w:val="en-GB"/>
        </w:rPr>
        <w:t>21</w:t>
      </w:r>
      <w:r>
        <w:rPr>
          <w:rFonts w:hint="eastAsia" w:eastAsia="仿宋_GB2312"/>
          <w:sz w:val="24"/>
          <w:lang w:val="en-GB"/>
        </w:rPr>
        <w:t>、真空泵系统：无油泵系统，耐腐蚀，免维护</w:t>
      </w:r>
    </w:p>
    <w:p>
      <w:pPr>
        <w:snapToGrid w:val="0"/>
        <w:spacing w:line="360" w:lineRule="auto"/>
        <w:jc w:val="left"/>
        <w:rPr>
          <w:rFonts w:eastAsia="仿宋_GB2312"/>
          <w:sz w:val="24"/>
          <w:lang w:val="en-GB"/>
        </w:rPr>
      </w:pPr>
      <w:r>
        <w:rPr>
          <w:rFonts w:hint="eastAsia" w:eastAsia="仿宋_GB2312"/>
          <w:sz w:val="24"/>
          <w:lang w:val="en-GB"/>
        </w:rPr>
        <w:t>*</w:t>
      </w:r>
      <w:r>
        <w:rPr>
          <w:rFonts w:eastAsia="仿宋_GB2312"/>
          <w:sz w:val="24"/>
          <w:lang w:val="en-GB"/>
        </w:rPr>
        <w:t>22</w:t>
      </w:r>
      <w:r>
        <w:rPr>
          <w:rFonts w:hint="eastAsia" w:eastAsia="仿宋_GB2312"/>
          <w:sz w:val="24"/>
          <w:lang w:val="en-GB"/>
        </w:rPr>
        <w:t>、真空泵极限真空须小于1mbar</w:t>
      </w:r>
    </w:p>
    <w:p>
      <w:pPr>
        <w:snapToGrid w:val="0"/>
        <w:spacing w:line="360" w:lineRule="auto"/>
        <w:jc w:val="left"/>
        <w:rPr>
          <w:rFonts w:eastAsia="仿宋_GB2312"/>
          <w:sz w:val="24"/>
          <w:lang w:val="en-GB"/>
        </w:rPr>
      </w:pPr>
      <w:r>
        <w:rPr>
          <w:rFonts w:eastAsia="仿宋_GB2312"/>
          <w:sz w:val="24"/>
          <w:lang w:val="en-GB"/>
        </w:rPr>
        <w:t>23</w:t>
      </w:r>
      <w:r>
        <w:rPr>
          <w:rFonts w:hint="eastAsia" w:eastAsia="仿宋_GB2312"/>
          <w:sz w:val="24"/>
          <w:lang w:val="en-GB"/>
        </w:rPr>
        <w:t>、真空抽速：30L/min</w:t>
      </w:r>
    </w:p>
    <w:p>
      <w:pPr>
        <w:snapToGrid w:val="0"/>
        <w:spacing w:line="360" w:lineRule="auto"/>
        <w:jc w:val="left"/>
        <w:rPr>
          <w:rFonts w:hint="default" w:eastAsia="仿宋_GB2312"/>
          <w:sz w:val="21"/>
          <w:szCs w:val="21"/>
          <w:lang w:val="en-US" w:eastAsia="zh-CN"/>
        </w:rPr>
      </w:pPr>
      <w:r>
        <w:rPr>
          <w:rFonts w:hint="eastAsia" w:eastAsia="仿宋_GB2312"/>
          <w:sz w:val="21"/>
          <w:szCs w:val="21"/>
          <w:lang w:val="en-US" w:eastAsia="zh-CN"/>
        </w:rPr>
        <w:t>#：最优数据</w:t>
      </w:r>
    </w:p>
    <w:p>
      <w:pPr>
        <w:spacing w:before="312" w:beforeLines="100" w:after="312" w:afterLines="100" w:line="360" w:lineRule="auto"/>
        <w:rPr>
          <w:rFonts w:eastAsia="仿宋_GB2312"/>
          <w:b/>
          <w:sz w:val="24"/>
          <w:lang w:val="en-GB"/>
        </w:rPr>
      </w:pPr>
      <w:r>
        <w:rPr>
          <w:rFonts w:hint="eastAsia" w:eastAsia="仿宋_GB2312"/>
          <w:b/>
          <w:sz w:val="24"/>
          <w:lang w:val="en-GB"/>
        </w:rPr>
        <w:t>三、服务要求</w:t>
      </w:r>
    </w:p>
    <w:p>
      <w:pPr>
        <w:spacing w:line="360" w:lineRule="auto"/>
        <w:jc w:val="left"/>
        <w:rPr>
          <w:rFonts w:eastAsia="仿宋_GB2312"/>
          <w:sz w:val="24"/>
        </w:rPr>
      </w:pPr>
      <w:r>
        <w:rPr>
          <w:rFonts w:eastAsia="仿宋_GB2312"/>
          <w:b/>
          <w:sz w:val="24"/>
          <w:lang w:val="en-GB"/>
        </w:rPr>
        <w:t xml:space="preserve">1. </w:t>
      </w:r>
      <w:r>
        <w:rPr>
          <w:rFonts w:eastAsia="仿宋_GB2312"/>
          <w:sz w:val="24"/>
        </w:rPr>
        <w:t>提供详细的操作指南，仪器维护的有关资料及质量认证书。</w:t>
      </w:r>
    </w:p>
    <w:p>
      <w:pPr>
        <w:spacing w:line="360" w:lineRule="auto"/>
        <w:jc w:val="left"/>
        <w:rPr>
          <w:rFonts w:eastAsia="仿宋_GB2312"/>
          <w:sz w:val="24"/>
        </w:rPr>
      </w:pPr>
    </w:p>
    <w:p>
      <w:pPr>
        <w:snapToGrid w:val="0"/>
        <w:spacing w:line="360" w:lineRule="auto"/>
        <w:rPr>
          <w:rFonts w:eastAsia="仿宋_GB2312"/>
          <w:b/>
          <w:sz w:val="24"/>
          <w:lang w:val="en-GB"/>
        </w:rPr>
      </w:pPr>
      <w:r>
        <w:rPr>
          <w:rFonts w:hint="eastAsia" w:eastAsia="仿宋_GB2312"/>
          <w:b/>
          <w:sz w:val="24"/>
          <w:lang w:val="en-GB"/>
        </w:rPr>
        <w:t>四</w:t>
      </w:r>
      <w:r>
        <w:rPr>
          <w:rFonts w:eastAsia="仿宋_GB2312"/>
          <w:b/>
          <w:sz w:val="24"/>
          <w:lang w:val="en-GB"/>
        </w:rPr>
        <w:t>、交货</w:t>
      </w:r>
    </w:p>
    <w:p>
      <w:pPr>
        <w:snapToGrid w:val="0"/>
        <w:spacing w:line="360" w:lineRule="auto"/>
        <w:rPr>
          <w:rFonts w:eastAsia="仿宋_GB2312"/>
          <w:sz w:val="24"/>
          <w:lang w:val="en-GB"/>
        </w:rPr>
      </w:pPr>
      <w:r>
        <w:rPr>
          <w:rFonts w:eastAsia="仿宋_GB2312"/>
          <w:sz w:val="24"/>
          <w:lang w:val="en-GB"/>
        </w:rPr>
        <w:t>1. 包装应使用崭新坚固的木箱，适于空运、海运和陆地长途运输；适应气候变化；抗震，抗潮，防雨，防锈，防冻。卖方应对由于不当包装或防护措施不力而导致的商品损坏、损失、腐蚀、费用增加等后果负责。</w:t>
      </w:r>
    </w:p>
    <w:p>
      <w:pPr>
        <w:snapToGrid w:val="0"/>
        <w:spacing w:line="360" w:lineRule="auto"/>
        <w:rPr>
          <w:rFonts w:eastAsia="仿宋_GB2312"/>
          <w:sz w:val="24"/>
        </w:rPr>
      </w:pPr>
      <w:r>
        <w:rPr>
          <w:rFonts w:eastAsia="仿宋_GB2312"/>
          <w:sz w:val="24"/>
          <w:lang w:val="en-GB"/>
        </w:rPr>
        <w:t>2. 交货时间：</w:t>
      </w:r>
      <w:r>
        <w:rPr>
          <w:rFonts w:eastAsia="仿宋_GB2312"/>
          <w:sz w:val="24"/>
        </w:rPr>
        <w:t>在合同签订生效后</w:t>
      </w:r>
      <w:r>
        <w:rPr>
          <w:rFonts w:hint="eastAsia" w:eastAsia="仿宋_GB2312"/>
          <w:sz w:val="24"/>
        </w:rPr>
        <w:t>3</w:t>
      </w:r>
      <w:r>
        <w:rPr>
          <w:rFonts w:eastAsia="仿宋_GB2312"/>
          <w:sz w:val="24"/>
        </w:rPr>
        <w:t>个月内交货。</w:t>
      </w:r>
    </w:p>
    <w:p>
      <w:pPr>
        <w:snapToGrid w:val="0"/>
        <w:spacing w:line="440" w:lineRule="exact"/>
        <w:rPr>
          <w:rFonts w:eastAsia="仿宋_GB2312"/>
          <w:sz w:val="24"/>
          <w:lang w:val="en-GB"/>
        </w:rPr>
      </w:pPr>
      <w:r>
        <w:rPr>
          <w:rFonts w:eastAsia="仿宋_GB2312"/>
          <w:sz w:val="24"/>
        </w:rPr>
        <w:t xml:space="preserve">3. </w:t>
      </w:r>
      <w:r>
        <w:rPr>
          <w:rFonts w:hint="eastAsia" w:eastAsia="仿宋_GB2312"/>
          <w:sz w:val="24"/>
          <w:lang w:val="en-GB"/>
        </w:rPr>
        <w:t>卖方承担货物运至用户指定实验室的一切费用，若投标货物原产于美国，则由投标商承担此产品入境加征的关税、增值税等。交货地点</w:t>
      </w:r>
      <w:r>
        <w:rPr>
          <w:rFonts w:eastAsia="仿宋_GB2312"/>
          <w:sz w:val="24"/>
          <w:lang w:val="en-GB"/>
        </w:rPr>
        <w:t xml:space="preserve">: </w:t>
      </w:r>
      <w:r>
        <w:rPr>
          <w:rFonts w:hint="eastAsia" w:eastAsia="仿宋_GB2312"/>
          <w:sz w:val="24"/>
          <w:lang w:val="en-GB"/>
        </w:rPr>
        <w:t>客户实验室。运输方式：进口设备空运或海运。国产设备：陆运。</w:t>
      </w:r>
    </w:p>
    <w:p>
      <w:pPr>
        <w:snapToGrid w:val="0"/>
        <w:spacing w:line="360" w:lineRule="auto"/>
        <w:rPr>
          <w:rFonts w:eastAsia="仿宋_GB2312"/>
          <w:sz w:val="24"/>
        </w:rPr>
      </w:pPr>
    </w:p>
    <w:p>
      <w:pPr>
        <w:snapToGrid w:val="0"/>
        <w:spacing w:line="360" w:lineRule="auto"/>
        <w:rPr>
          <w:rFonts w:eastAsia="仿宋_GB2312"/>
          <w:b/>
          <w:sz w:val="24"/>
          <w:lang w:val="en-GB"/>
        </w:rPr>
      </w:pPr>
      <w:r>
        <w:rPr>
          <w:rFonts w:hint="eastAsia" w:eastAsia="仿宋_GB2312"/>
          <w:b/>
          <w:sz w:val="24"/>
          <w:lang w:val="en-GB"/>
        </w:rPr>
        <w:t>五</w:t>
      </w:r>
      <w:r>
        <w:rPr>
          <w:rFonts w:eastAsia="仿宋_GB2312"/>
          <w:b/>
          <w:sz w:val="24"/>
          <w:lang w:val="en-GB"/>
        </w:rPr>
        <w:t>、安装验收与售后服务</w:t>
      </w:r>
    </w:p>
    <w:p>
      <w:pPr>
        <w:snapToGrid w:val="0"/>
        <w:spacing w:line="440" w:lineRule="exact"/>
        <w:rPr>
          <w:rFonts w:eastAsia="仿宋_GB2312"/>
          <w:sz w:val="24"/>
          <w:lang w:val="en-GB"/>
        </w:rPr>
      </w:pPr>
      <w:r>
        <w:rPr>
          <w:sz w:val="24"/>
          <w:lang w:val="en-GB"/>
        </w:rPr>
        <w:t>1.</w:t>
      </w:r>
      <w:r>
        <w:rPr>
          <w:rFonts w:eastAsia="仿宋_GB2312"/>
          <w:sz w:val="24"/>
          <w:lang w:val="en-GB"/>
        </w:rPr>
        <w:t xml:space="preserve"> </w:t>
      </w:r>
      <w:r>
        <w:rPr>
          <w:rFonts w:hint="eastAsia" w:eastAsia="仿宋_GB2312"/>
          <w:sz w:val="24"/>
          <w:lang w:val="en-GB"/>
        </w:rPr>
        <w:t>设备到达用户安装现场后，在接到用户安装通知五个工作日内安排资深工程师到达用户现场进行安装调试。</w:t>
      </w:r>
    </w:p>
    <w:p>
      <w:pPr>
        <w:snapToGrid w:val="0"/>
        <w:spacing w:line="440" w:lineRule="exact"/>
        <w:rPr>
          <w:rFonts w:eastAsia="仿宋_GB2312"/>
          <w:sz w:val="24"/>
          <w:lang w:val="en-GB"/>
        </w:rPr>
      </w:pPr>
      <w:r>
        <w:rPr>
          <w:rFonts w:eastAsia="仿宋_GB2312"/>
          <w:sz w:val="24"/>
          <w:lang w:val="en-GB"/>
        </w:rPr>
        <w:t xml:space="preserve">2. </w:t>
      </w:r>
      <w:r>
        <w:rPr>
          <w:rFonts w:hint="eastAsia" w:eastAsia="仿宋_GB2312"/>
          <w:sz w:val="24"/>
          <w:lang w:val="en-GB"/>
        </w:rPr>
        <w:t>安装调试完毕后，马上对用户人员进行至少为期</w:t>
      </w:r>
      <w:r>
        <w:rPr>
          <w:rFonts w:eastAsia="仿宋_GB2312"/>
          <w:sz w:val="24"/>
          <w:lang w:val="en-GB"/>
        </w:rPr>
        <w:t>3</w:t>
      </w:r>
      <w:r>
        <w:rPr>
          <w:rFonts w:hint="eastAsia" w:eastAsia="仿宋_GB2312"/>
          <w:sz w:val="24"/>
          <w:lang w:val="en-GB"/>
        </w:rPr>
        <w:t>天设备操作培训以及维护，直至用户人员能够完全掌握；内容培训如下</w:t>
      </w:r>
      <w:r>
        <w:rPr>
          <w:rFonts w:eastAsia="仿宋_GB2312"/>
          <w:sz w:val="24"/>
          <w:lang w:val="en-GB"/>
        </w:rPr>
        <w:t>:</w:t>
      </w:r>
    </w:p>
    <w:p>
      <w:pPr>
        <w:snapToGrid w:val="0"/>
        <w:spacing w:line="440" w:lineRule="exact"/>
        <w:rPr>
          <w:rFonts w:eastAsia="仿宋_GB2312"/>
          <w:sz w:val="24"/>
          <w:lang w:val="en-GB"/>
        </w:rPr>
      </w:pPr>
      <w:r>
        <w:rPr>
          <w:rFonts w:hint="eastAsia" w:eastAsia="仿宋_GB2312"/>
          <w:sz w:val="24"/>
          <w:lang w:val="en-GB"/>
        </w:rPr>
        <w:t>对设备使用及维修人员的操作、安装培训；</w:t>
      </w:r>
    </w:p>
    <w:p>
      <w:pPr>
        <w:snapToGrid w:val="0"/>
        <w:spacing w:line="440" w:lineRule="exact"/>
        <w:rPr>
          <w:rFonts w:eastAsia="仿宋_GB2312"/>
          <w:sz w:val="24"/>
          <w:lang w:val="en-GB"/>
        </w:rPr>
      </w:pPr>
      <w:r>
        <w:rPr>
          <w:rFonts w:hint="eastAsia" w:eastAsia="仿宋_GB2312"/>
          <w:sz w:val="24"/>
          <w:lang w:val="en-GB"/>
        </w:rPr>
        <w:t>设备控制及结构原理培训及软件的培训；</w:t>
      </w:r>
    </w:p>
    <w:p>
      <w:pPr>
        <w:snapToGrid w:val="0"/>
        <w:spacing w:line="440" w:lineRule="exact"/>
        <w:rPr>
          <w:rFonts w:eastAsia="仿宋_GB2312"/>
          <w:sz w:val="24"/>
          <w:lang w:val="en-GB"/>
        </w:rPr>
      </w:pPr>
      <w:r>
        <w:rPr>
          <w:rFonts w:hint="eastAsia" w:eastAsia="仿宋_GB2312"/>
          <w:sz w:val="24"/>
          <w:lang w:val="en-GB"/>
        </w:rPr>
        <w:t>设备常见故障及特殊故障排除的培训；</w:t>
      </w:r>
    </w:p>
    <w:p>
      <w:pPr>
        <w:snapToGrid w:val="0"/>
        <w:spacing w:line="440" w:lineRule="exact"/>
        <w:rPr>
          <w:rFonts w:eastAsia="仿宋_GB2312"/>
          <w:sz w:val="24"/>
          <w:lang w:val="en-GB"/>
        </w:rPr>
      </w:pPr>
      <w:r>
        <w:rPr>
          <w:rFonts w:hint="eastAsia" w:eastAsia="仿宋_GB2312"/>
          <w:sz w:val="24"/>
          <w:lang w:val="en-GB"/>
        </w:rPr>
        <w:t>且卖方无条件长期免费提供永久性技术及仪器支持；</w:t>
      </w:r>
    </w:p>
    <w:p>
      <w:pPr>
        <w:snapToGrid w:val="0"/>
        <w:spacing w:line="440" w:lineRule="exact"/>
        <w:rPr>
          <w:rFonts w:eastAsia="仿宋_GB2312"/>
          <w:sz w:val="24"/>
          <w:lang w:val="en-GB"/>
        </w:rPr>
      </w:pPr>
      <w:r>
        <w:rPr>
          <w:rFonts w:eastAsia="仿宋_GB2312"/>
          <w:sz w:val="24"/>
          <w:lang w:val="en-GB"/>
        </w:rPr>
        <w:t xml:space="preserve">3. </w:t>
      </w:r>
      <w:r>
        <w:rPr>
          <w:rFonts w:hint="eastAsia" w:eastAsia="仿宋_GB2312"/>
          <w:sz w:val="24"/>
          <w:lang w:val="en-GB"/>
        </w:rPr>
        <w:t>设备在调试完毕后，试运行</w:t>
      </w:r>
      <w:r>
        <w:rPr>
          <w:rFonts w:eastAsia="仿宋_GB2312"/>
          <w:sz w:val="24"/>
          <w:lang w:val="en-GB"/>
        </w:rPr>
        <w:t>1</w:t>
      </w:r>
      <w:r>
        <w:rPr>
          <w:rFonts w:hint="eastAsia" w:eastAsia="仿宋_GB2312"/>
          <w:sz w:val="24"/>
          <w:lang w:val="en-GB"/>
        </w:rPr>
        <w:t>个月结束后，用户和厂商共同对设备进行验收，指标以投标书或厂家出具的纸质报告及用户实施方案要求为准。验收时，需要厂商提供必要的测量设备来进行辅助测量。</w:t>
      </w:r>
    </w:p>
    <w:p>
      <w:pPr>
        <w:snapToGrid w:val="0"/>
        <w:spacing w:line="440" w:lineRule="exact"/>
        <w:rPr>
          <w:rFonts w:eastAsia="仿宋_GB2312"/>
          <w:sz w:val="24"/>
          <w:lang w:val="en-GB"/>
        </w:rPr>
      </w:pPr>
      <w:r>
        <w:rPr>
          <w:rFonts w:eastAsia="仿宋_GB2312"/>
          <w:sz w:val="24"/>
          <w:lang w:val="en-GB"/>
        </w:rPr>
        <w:t xml:space="preserve">4. </w:t>
      </w:r>
      <w:r>
        <w:rPr>
          <w:rFonts w:hint="eastAsia" w:eastAsia="仿宋_GB2312"/>
          <w:sz w:val="24"/>
          <w:highlight w:val="none"/>
          <w:lang w:val="en-GB"/>
        </w:rPr>
        <w:t>整机保修期</w:t>
      </w:r>
      <w:r>
        <w:rPr>
          <w:rFonts w:hint="eastAsia" w:eastAsia="仿宋_GB2312"/>
          <w:sz w:val="24"/>
          <w:highlight w:val="none"/>
          <w:lang w:val="en-US" w:eastAsia="zh-CN"/>
        </w:rPr>
        <w:t>3</w:t>
      </w:r>
      <w:r>
        <w:rPr>
          <w:rFonts w:hint="eastAsia" w:eastAsia="仿宋_GB2312"/>
          <w:sz w:val="24"/>
          <w:highlight w:val="none"/>
          <w:lang w:val="en-GB"/>
        </w:rPr>
        <w:t>年</w:t>
      </w:r>
      <w:r>
        <w:rPr>
          <w:rFonts w:hint="eastAsia" w:eastAsia="仿宋_GB2312"/>
          <w:sz w:val="24"/>
          <w:lang w:val="en-GB"/>
        </w:rPr>
        <w:t>，保修期至设备验收合格之日起计算，保修期内提供全部免费保修，包括人工费、仪器的全部零配件等。附赠免费移机一次。</w:t>
      </w:r>
    </w:p>
    <w:p>
      <w:pPr>
        <w:snapToGrid w:val="0"/>
        <w:spacing w:line="440" w:lineRule="exact"/>
        <w:rPr>
          <w:rFonts w:eastAsia="仿宋_GB2312"/>
          <w:sz w:val="24"/>
          <w:lang w:val="en-GB"/>
        </w:rPr>
      </w:pPr>
      <w:r>
        <w:rPr>
          <w:rFonts w:eastAsia="仿宋_GB2312"/>
          <w:sz w:val="24"/>
          <w:lang w:val="en-GB"/>
        </w:rPr>
        <w:t xml:space="preserve">5. </w:t>
      </w:r>
      <w:r>
        <w:rPr>
          <w:rFonts w:hint="eastAsia" w:eastAsia="仿宋_GB2312"/>
          <w:sz w:val="24"/>
          <w:lang w:val="en-GB"/>
        </w:rPr>
        <w:t>保修期结束后，投标方对仪器终身免人工维修费，仅收配件费，并提供每年一次免费维护；且确定维修后</w:t>
      </w:r>
      <w:r>
        <w:rPr>
          <w:rFonts w:eastAsia="仿宋_GB2312"/>
          <w:sz w:val="24"/>
          <w:lang w:val="en-GB"/>
        </w:rPr>
        <w:t>2</w:t>
      </w:r>
      <w:r>
        <w:rPr>
          <w:rFonts w:hint="eastAsia" w:eastAsia="仿宋_GB2312"/>
          <w:sz w:val="24"/>
          <w:lang w:val="en-GB"/>
        </w:rPr>
        <w:t>个工作日内必须到达客户现场，一般问题须在</w:t>
      </w:r>
      <w:r>
        <w:rPr>
          <w:rFonts w:eastAsia="仿宋_GB2312"/>
          <w:sz w:val="24"/>
          <w:lang w:val="en-GB"/>
        </w:rPr>
        <w:t>1</w:t>
      </w:r>
      <w:r>
        <w:rPr>
          <w:rFonts w:hint="eastAsia" w:eastAsia="仿宋_GB2312"/>
          <w:sz w:val="24"/>
          <w:lang w:val="en-GB"/>
        </w:rPr>
        <w:t>周时间完成，如有暂时解决不了的问题投标商必须保证</w:t>
      </w:r>
      <w:r>
        <w:rPr>
          <w:rFonts w:eastAsia="仿宋_GB2312"/>
          <w:sz w:val="24"/>
          <w:lang w:val="en-GB"/>
        </w:rPr>
        <w:t>3</w:t>
      </w:r>
      <w:r>
        <w:rPr>
          <w:rFonts w:hint="eastAsia" w:eastAsia="仿宋_GB2312"/>
          <w:sz w:val="24"/>
          <w:lang w:val="en-GB"/>
        </w:rPr>
        <w:t>个工作日内提出必要的维修方案。</w:t>
      </w:r>
    </w:p>
    <w:p>
      <w:pPr>
        <w:snapToGrid w:val="0"/>
        <w:spacing w:line="440" w:lineRule="exact"/>
        <w:rPr>
          <w:rFonts w:eastAsia="仿宋_GB2312"/>
          <w:sz w:val="24"/>
          <w:lang w:val="en-GB"/>
        </w:rPr>
      </w:pPr>
      <w:r>
        <w:rPr>
          <w:rFonts w:eastAsia="仿宋_GB2312"/>
          <w:sz w:val="24"/>
          <w:lang w:val="en-GB"/>
        </w:rPr>
        <w:t xml:space="preserve">6. </w:t>
      </w:r>
      <w:r>
        <w:rPr>
          <w:rFonts w:hint="eastAsia" w:eastAsia="仿宋_GB2312"/>
          <w:sz w:val="24"/>
          <w:lang w:val="en-GB"/>
        </w:rPr>
        <w:t>设备保修期满前</w:t>
      </w:r>
      <w:r>
        <w:rPr>
          <w:rFonts w:eastAsia="仿宋_GB2312"/>
          <w:sz w:val="24"/>
          <w:lang w:val="en-GB"/>
        </w:rPr>
        <w:t>1</w:t>
      </w:r>
      <w:r>
        <w:rPr>
          <w:rFonts w:hint="eastAsia" w:eastAsia="仿宋_GB2312"/>
          <w:sz w:val="24"/>
          <w:lang w:val="en-GB"/>
        </w:rPr>
        <w:t>个月，卖方免费负责一次全面的检查、维护，并写出正式报告，如发现潜在问题，应负责排除。</w:t>
      </w:r>
    </w:p>
    <w:p>
      <w:pPr>
        <w:snapToGrid w:val="0"/>
        <w:spacing w:line="440" w:lineRule="exact"/>
        <w:rPr>
          <w:rFonts w:eastAsia="仿宋_GB2312"/>
          <w:sz w:val="24"/>
          <w:lang w:val="en-GB"/>
        </w:rPr>
      </w:pPr>
      <w:r>
        <w:rPr>
          <w:rFonts w:eastAsia="仿宋_GB2312"/>
          <w:sz w:val="24"/>
          <w:lang w:val="en-GB"/>
        </w:rPr>
        <w:t xml:space="preserve">7. </w:t>
      </w:r>
      <w:r>
        <w:rPr>
          <w:rFonts w:hint="eastAsia" w:eastAsia="仿宋_GB2312"/>
          <w:sz w:val="24"/>
          <w:lang w:val="en-GB"/>
        </w:rPr>
        <w:t>仪器制造商终身免费提供应用咨询及技术帮助，在硬件支持的前提下，提供软件终身免费升级，以及消耗品、易损件和相关零部件的供应。</w:t>
      </w:r>
    </w:p>
    <w:p>
      <w:pPr>
        <w:snapToGrid w:val="0"/>
        <w:spacing w:line="440" w:lineRule="exact"/>
        <w:rPr>
          <w:rFonts w:eastAsia="仿宋_GB2312"/>
          <w:sz w:val="24"/>
          <w:lang w:val="en-GB"/>
        </w:rPr>
      </w:pPr>
      <w:r>
        <w:rPr>
          <w:rFonts w:eastAsia="仿宋_GB2312"/>
          <w:sz w:val="24"/>
          <w:lang w:val="en-GB"/>
        </w:rPr>
        <w:t xml:space="preserve">8. </w:t>
      </w:r>
      <w:r>
        <w:rPr>
          <w:rFonts w:hint="eastAsia" w:eastAsia="仿宋_GB2312"/>
          <w:sz w:val="24"/>
          <w:lang w:val="en-GB"/>
        </w:rPr>
        <w:t>生产厂家须在中国上海地设立有自己的维修服务中心和备品备件仓库，以满足快速的维修服务。</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756C"/>
    <w:rsid w:val="00033C0C"/>
    <w:rsid w:val="005B3785"/>
    <w:rsid w:val="008830D9"/>
    <w:rsid w:val="00981119"/>
    <w:rsid w:val="009E756C"/>
    <w:rsid w:val="00B67F6B"/>
    <w:rsid w:val="00CB334A"/>
    <w:rsid w:val="00D02041"/>
    <w:rsid w:val="00DE3C03"/>
    <w:rsid w:val="0C80219F"/>
    <w:rsid w:val="0D797832"/>
    <w:rsid w:val="11C34D3D"/>
    <w:rsid w:val="1B4333A0"/>
    <w:rsid w:val="21AE3FCE"/>
    <w:rsid w:val="24F712C7"/>
    <w:rsid w:val="2B6B38C5"/>
    <w:rsid w:val="2F9543A2"/>
    <w:rsid w:val="308D2213"/>
    <w:rsid w:val="38100A1B"/>
    <w:rsid w:val="3CCA53B5"/>
    <w:rsid w:val="5E6359B3"/>
    <w:rsid w:val="704D2975"/>
    <w:rsid w:val="7D342548"/>
    <w:rsid w:val="7E9A1B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59" w:lineRule="auto"/>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uiPriority w:val="1"/>
  </w:style>
  <w:style w:type="table" w:default="1" w:styleId="7">
    <w:name w:val="Normal Table"/>
    <w:semiHidden/>
    <w:unhideWhenUsed/>
    <w:uiPriority w:val="99"/>
    <w:tblPr>
      <w:tblLayout w:type="fixed"/>
      <w:tblCellMar>
        <w:top w:w="0" w:type="dxa"/>
        <w:left w:w="108" w:type="dxa"/>
        <w:bottom w:w="0" w:type="dxa"/>
        <w:right w:w="108" w:type="dxa"/>
      </w:tblCellMar>
    </w:tblPr>
  </w:style>
  <w:style w:type="paragraph" w:styleId="2">
    <w:name w:val="annotation text"/>
    <w:basedOn w:val="1"/>
    <w:link w:val="14"/>
    <w:unhideWhenUsed/>
    <w:qFormat/>
    <w:uiPriority w:val="99"/>
    <w:rPr>
      <w:sz w:val="20"/>
      <w:szCs w:val="20"/>
    </w:rPr>
  </w:style>
  <w:style w:type="paragraph" w:styleId="3">
    <w:name w:val="Balloon Text"/>
    <w:basedOn w:val="1"/>
    <w:link w:val="16"/>
    <w:unhideWhenUsed/>
    <w:qFormat/>
    <w:uiPriority w:val="99"/>
    <w:rPr>
      <w:rFonts w:ascii="Microsoft YaHei UI" w:eastAsia="Microsoft YaHei UI"/>
      <w:sz w:val="18"/>
      <w:szCs w:val="18"/>
    </w:rPr>
  </w:style>
  <w:style w:type="paragraph" w:styleId="4">
    <w:name w:val="footer"/>
    <w:basedOn w:val="1"/>
    <w:link w:val="12"/>
    <w:unhideWhenUsed/>
    <w:qFormat/>
    <w:uiPriority w:val="99"/>
    <w:pPr>
      <w:tabs>
        <w:tab w:val="center" w:pos="4153"/>
        <w:tab w:val="right" w:pos="8306"/>
      </w:tabs>
      <w:snapToGrid w:val="0"/>
      <w:jc w:val="left"/>
    </w:pPr>
    <w:rPr>
      <w:sz w:val="18"/>
      <w:szCs w:val="18"/>
    </w:rPr>
  </w:style>
  <w:style w:type="paragraph" w:styleId="5">
    <w:name w:val="header"/>
    <w:basedOn w:val="1"/>
    <w:link w:val="11"/>
    <w:unhideWhenUsed/>
    <w:uiPriority w:val="99"/>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5"/>
    <w:unhideWhenUsed/>
    <w:qFormat/>
    <w:uiPriority w:val="99"/>
    <w:rPr>
      <w:b/>
      <w:bCs/>
    </w:rPr>
  </w:style>
  <w:style w:type="character" w:styleId="9">
    <w:name w:val="annotation reference"/>
    <w:basedOn w:val="8"/>
    <w:unhideWhenUsed/>
    <w:qFormat/>
    <w:uiPriority w:val="99"/>
    <w:rPr>
      <w:sz w:val="16"/>
      <w:szCs w:val="16"/>
    </w:rPr>
  </w:style>
  <w:style w:type="paragraph" w:customStyle="1" w:styleId="10">
    <w:name w:val="列表段落1"/>
    <w:basedOn w:val="1"/>
    <w:qFormat/>
    <w:uiPriority w:val="34"/>
    <w:pPr>
      <w:ind w:firstLine="420" w:firstLineChars="200"/>
    </w:pPr>
  </w:style>
  <w:style w:type="character" w:customStyle="1" w:styleId="11">
    <w:name w:val="页眉 字符"/>
    <w:basedOn w:val="8"/>
    <w:link w:val="5"/>
    <w:qFormat/>
    <w:uiPriority w:val="99"/>
    <w:rPr>
      <w:rFonts w:ascii="Times New Roman" w:hAnsi="Times New Roman" w:eastAsia="宋体" w:cs="Times New Roman"/>
      <w:sz w:val="18"/>
      <w:szCs w:val="18"/>
    </w:rPr>
  </w:style>
  <w:style w:type="character" w:customStyle="1" w:styleId="12">
    <w:name w:val="页脚 字符"/>
    <w:basedOn w:val="8"/>
    <w:link w:val="4"/>
    <w:qFormat/>
    <w:uiPriority w:val="99"/>
    <w:rPr>
      <w:rFonts w:ascii="Times New Roman" w:hAnsi="Times New Roman" w:eastAsia="宋体" w:cs="Times New Roman"/>
      <w:sz w:val="18"/>
      <w:szCs w:val="18"/>
    </w:rPr>
  </w:style>
  <w:style w:type="paragraph" w:customStyle="1" w:styleId="13">
    <w:name w:val="列出段落1"/>
    <w:basedOn w:val="1"/>
    <w:qFormat/>
    <w:uiPriority w:val="0"/>
    <w:pPr>
      <w:spacing w:line="360" w:lineRule="auto"/>
      <w:ind w:firstLine="420" w:firstLineChars="200"/>
    </w:pPr>
    <w:rPr>
      <w:sz w:val="24"/>
    </w:rPr>
  </w:style>
  <w:style w:type="character" w:customStyle="1" w:styleId="14">
    <w:name w:val="批注文字 字符"/>
    <w:basedOn w:val="8"/>
    <w:link w:val="2"/>
    <w:semiHidden/>
    <w:qFormat/>
    <w:uiPriority w:val="99"/>
    <w:rPr>
      <w:rFonts w:ascii="Times New Roman" w:hAnsi="Times New Roman" w:eastAsia="宋体" w:cs="Times New Roman"/>
      <w:kern w:val="2"/>
    </w:rPr>
  </w:style>
  <w:style w:type="character" w:customStyle="1" w:styleId="15">
    <w:name w:val="批注主题 字符"/>
    <w:basedOn w:val="14"/>
    <w:link w:val="6"/>
    <w:semiHidden/>
    <w:qFormat/>
    <w:uiPriority w:val="99"/>
    <w:rPr>
      <w:rFonts w:ascii="Times New Roman" w:hAnsi="Times New Roman" w:eastAsia="宋体" w:cs="Times New Roman"/>
      <w:b/>
      <w:bCs/>
      <w:kern w:val="2"/>
    </w:rPr>
  </w:style>
  <w:style w:type="character" w:customStyle="1" w:styleId="16">
    <w:name w:val="批注框文本 字符"/>
    <w:basedOn w:val="8"/>
    <w:link w:val="3"/>
    <w:semiHidden/>
    <w:qFormat/>
    <w:uiPriority w:val="99"/>
    <w:rPr>
      <w:rFonts w:ascii="Microsoft YaHei UI" w:hAnsi="Times New Roman" w:eastAsia="Microsoft YaHei UI" w:cs="Times New Roman"/>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thermofisher</Company>
  <Pages>4</Pages>
  <Words>257</Words>
  <Characters>1469</Characters>
  <Lines>12</Lines>
  <Paragraphs>3</Paragraphs>
  <TotalTime>13</TotalTime>
  <ScaleCrop>false</ScaleCrop>
  <LinksUpToDate>false</LinksUpToDate>
  <CharactersWithSpaces>1723</CharactersWithSpaces>
  <Application>WPS Office_11.8.2.8621_F1E327BC-269C-435d-A152-05C5408002CA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2021-10-22T13:41:00Z</dcterms:created>
  <dc:creator>unknown</dc:creator>
  <cp:lastModifiedBy>IPS_FENG_Lab</cp:lastModifiedBy>
  <cp:lastPrinted>2022-08-22T01:43:47Z</cp:lastPrinted>
  <dcterms:modified xsi:type="dcterms:W3CDTF">2022-08-22T01:48:40Z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2052-11.8.2.8621</vt:lpwstr>
  </property>
  <property fmtid="{D5CDD505-2E9C-101B-9397-08002B2CF9AE}" pid="3" name="ICV">
    <vt:lpwstr>917F14E9D4E446208102C204B5576464</vt:lpwstr>
  </property>
</Properties>
</file>